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2.png" ContentType="image/png"/>
  <Override PartName="/word/media/rId58.png" ContentType="image/png"/>
  <Override PartName="/word/media/rId67.png" ContentType="image/png"/>
  <Override PartName="/word/media/rId7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Writing</w:t>
      </w:r>
      <w:r>
        <w:t xml:space="preserve"> </w:t>
      </w:r>
      <w:r>
        <w:t xml:space="preserve">a</w:t>
      </w:r>
      <w:r>
        <w:t xml:space="preserve"> </w:t>
      </w:r>
      <w:r>
        <w:t xml:space="preserve">paper</w:t>
      </w:r>
      <w:r>
        <w:t xml:space="preserve"> </w:t>
      </w:r>
      <w:r>
        <w:t xml:space="preserve">with</w:t>
      </w:r>
      <w:r>
        <w:t xml:space="preserve"> </w:t>
      </w:r>
      <w:r>
        <w:t xml:space="preserve">R</w:t>
      </w:r>
      <w:r>
        <w:t xml:space="preserve"> </w:t>
      </w:r>
      <w:r>
        <w:t xml:space="preserve">and</w:t>
      </w:r>
      <w:r>
        <w:t xml:space="preserve"> </w:t>
      </w:r>
      <w:r>
        <w:t xml:space="preserve">Quarto</w:t>
      </w:r>
      <w:r>
        <w:t xml:space="preserve"> </w:t>
      </w:r>
      <w:r>
        <w:t xml:space="preserve">1.4</w:t>
      </w:r>
      <w:r>
        <w:t xml:space="preserve"> </w:t>
      </w:r>
      <w:r>
        <w:t xml:space="preserve">about</w:t>
      </w:r>
      <w:r>
        <w:t xml:space="preserve"> </w:t>
      </w:r>
      <w:r>
        <w:t xml:space="preserve">municipality</w:t>
      </w:r>
      <w:r>
        <w:t xml:space="preserve"> </w:t>
      </w:r>
      <w:r>
        <w:t xml:space="preserve">level</w:t>
      </w:r>
      <w:r>
        <w:t xml:space="preserve"> </w:t>
      </w:r>
      <w:r>
        <w:t xml:space="preserve">correlation</w:t>
      </w:r>
      <w:r>
        <w:t xml:space="preserve"> </w:t>
      </w:r>
      <w:r>
        <w:t xml:space="preserve">of</w:t>
      </w:r>
      <w:r>
        <w:t xml:space="preserve"> </w:t>
      </w:r>
      <w:r>
        <w:t xml:space="preserve">night</w:t>
      </w:r>
      <w:r>
        <w:t xml:space="preserve"> </w:t>
      </w:r>
      <w:r>
        <w:t xml:space="preserve">lights</w:t>
      </w:r>
      <w:r>
        <w:t xml:space="preserve"> </w:t>
      </w:r>
      <w:r>
        <w:t xml:space="preserve">(by</w:t>
      </w:r>
      <w:r>
        <w:t xml:space="preserve"> </w:t>
      </w:r>
      <w:r>
        <w:t xml:space="preserve">satellites)</w:t>
      </w:r>
      <w:r>
        <w:t xml:space="preserve"> </w:t>
      </w:r>
      <w:r>
        <w:t xml:space="preserve">and</w:t>
      </w:r>
      <w:r>
        <w:t xml:space="preserve"> </w:t>
      </w:r>
      <w:r>
        <w:t xml:space="preserve">poverty</w:t>
      </w:r>
      <w:r>
        <w:t xml:space="preserve"> </w:t>
      </w:r>
      <w:r>
        <w:t xml:space="preserve">risk</w:t>
      </w:r>
      <w:r>
        <w:t xml:space="preserve"> </w:t>
      </w:r>
      <w:r>
        <w:t xml:space="preserve">in</w:t>
      </w:r>
      <w:r>
        <w:t xml:space="preserve"> </w:t>
      </w:r>
      <w:r>
        <w:t xml:space="preserve">Finland</w:t>
      </w:r>
    </w:p>
    <w:p>
      <w:pPr>
        <w:pStyle w:val="Author"/>
      </w:pPr>
      <w:r>
        <w:t xml:space="preserve">Christian</w:t>
      </w:r>
      <w:r>
        <w:t xml:space="preserve"> </w:t>
      </w:r>
      <w:r>
        <w:t xml:space="preserve">Hakulinen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2</w:t>
      </w:r>
      <w:r>
        <w:t xml:space="preserve">,</w:t>
      </w:r>
      <w:r>
        <w:t xml:space="preserve"> </w:t>
      </w:r>
      <w:r>
        <w:t xml:space="preserve">Ripsa</w:t>
      </w:r>
      <w:r>
        <w:t xml:space="preserve"> </w:t>
      </w:r>
      <w:r>
        <w:t xml:space="preserve">Niemi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Mai</w:t>
      </w:r>
      <w:r>
        <w:t xml:space="preserve"> </w:t>
      </w:r>
      <w:r>
        <w:t xml:space="preserve">Gutvilig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Kimmo</w:t>
      </w:r>
      <w:r>
        <w:t xml:space="preserve"> </w:t>
      </w:r>
      <w:r>
        <w:t xml:space="preserve">Suokas</w:t>
      </w:r>
      <w:r>
        <w:rPr>
          <w:vertAlign w:val="superscript"/>
        </w:rPr>
        <w:t xml:space="preserve">3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1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University of Helsinki, Department of Psychology and Logopedics, Faculty of Medicine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National Institute for Health and Welfare</w:t>
      </w:r>
      <w:r>
        <w:br/>
      </w:r>
      <w:r>
        <w:rPr>
          <w:vertAlign w:val="superscript"/>
        </w:rPr>
        <w:t xml:space="preserve">3</w:t>
      </w:r>
      <w:r>
        <w:t xml:space="preserve"> </w:t>
      </w:r>
      <w:r>
        <w:t xml:space="preserve">Tampere University, Faculty of Social Sciences</w:t>
      </w:r>
    </w:p>
    <w:p>
      <w:pPr>
        <w:pStyle w:val="BodyText"/>
      </w:pPr>
      <w:r>
        <w:rPr>
          <w:bCs/>
          <w:b/>
        </w:rPr>
        <w:t xml:space="preserve">Data availability statement:</w:t>
      </w:r>
      <w:r>
        <w:t xml:space="preserve"> </w:t>
      </w:r>
      <w:r>
        <w:t xml:space="preserve">The data that support the findings of</w:t>
      </w:r>
      <w:r>
        <w:t xml:space="preserve"> </w:t>
      </w:r>
      <w:r>
        <w:t xml:space="preserve">this study are available from the National Institute of Health and</w:t>
      </w:r>
      <w:r>
        <w:t xml:space="preserve"> </w:t>
      </w:r>
      <w:r>
        <w:t xml:space="preserve">Welfare (</w:t>
      </w:r>
      <w:hyperlink r:id="rId20">
        <w:r>
          <w:rPr>
            <w:rStyle w:val="Hyperlink"/>
          </w:rPr>
          <w:t xml:space="preserve">www.thl.fi</w:t>
        </w:r>
      </w:hyperlink>
      <w:r>
        <w:t xml:space="preserve">) and Statistics Finland</w:t>
      </w:r>
      <w:r>
        <w:t xml:space="preserve"> </w:t>
      </w:r>
      <w:r>
        <w:t xml:space="preserve">(</w:t>
      </w:r>
      <w:hyperlink r:id="rId21">
        <w:r>
          <w:rPr>
            <w:rStyle w:val="Hyperlink"/>
          </w:rPr>
          <w:t xml:space="preserve">www.stat.fi</w:t>
        </w:r>
      </w:hyperlink>
      <w:r>
        <w:t xml:space="preserve">). Restrictions apply to the</w:t>
      </w:r>
      <w:r>
        <w:t xml:space="preserve"> </w:t>
      </w:r>
      <w:r>
        <w:t xml:space="preserve">availability of these data, which were used under license for this</w:t>
      </w:r>
      <w:r>
        <w:t xml:space="preserve"> </w:t>
      </w:r>
      <w:r>
        <w:t xml:space="preserve">study. Inquiries about secure access to data should be directed to data</w:t>
      </w:r>
      <w:r>
        <w:t xml:space="preserve"> </w:t>
      </w:r>
      <w:r>
        <w:t xml:space="preserve">permit authority Findata (</w:t>
      </w:r>
      <w:hyperlink r:id="rId22">
        <w:r>
          <w:rPr>
            <w:rStyle w:val="Hyperlink"/>
          </w:rPr>
          <w:t xml:space="preserve">findata.fi/en</w:t>
        </w:r>
      </w:hyperlink>
      <w:r>
        <w:t xml:space="preserve">).</w:t>
      </w:r>
    </w:p>
    <w:p>
      <w:pPr>
        <w:pStyle w:val="BodyText"/>
      </w:pPr>
      <w:r>
        <w:rPr>
          <w:bCs/>
          <w:b/>
        </w:rPr>
        <w:t xml:space="preserve">Funding statement:</w:t>
      </w:r>
      <w:r>
        <w:t xml:space="preserve"> </w:t>
      </w:r>
      <w:r>
        <w:t xml:space="preserve">Kimmo Suokas was supported by the Jalmari and</w:t>
      </w:r>
      <w:r>
        <w:t xml:space="preserve"> </w:t>
      </w:r>
      <w:r>
        <w:t xml:space="preserve">Rauha Ahokas Foundation and the Finnish Psychiatric Association.</w:t>
      </w:r>
      <w:r>
        <w:t xml:space="preserve"> </w:t>
      </w:r>
      <w:r>
        <w:t xml:space="preserve">Christian Hakulinen was supported by the Academy of Finland (354237) and</w:t>
      </w:r>
      <w:r>
        <w:t xml:space="preserve"> </w:t>
      </w:r>
      <w:r>
        <w:t xml:space="preserve">the European Union (ERC, MENTALNET, 101040247). Views and opinions</w:t>
      </w:r>
      <w:r>
        <w:t xml:space="preserve"> </w:t>
      </w:r>
      <w:r>
        <w:t xml:space="preserve">expressed are however those of the authors only and do not necessarily</w:t>
      </w:r>
      <w:r>
        <w:t xml:space="preserve"> </w:t>
      </w:r>
      <w:r>
        <w:t xml:space="preserve">reflect those of the European Union or the European Research Council.</w:t>
      </w:r>
      <w:r>
        <w:t xml:space="preserve"> </w:t>
      </w:r>
      <w:r>
        <w:t xml:space="preserve">Neither the European Union nor the granting authority can be held</w:t>
      </w:r>
      <w:r>
        <w:t xml:space="preserve"> </w:t>
      </w:r>
      <w:r>
        <w:t xml:space="preserve">responsible for them.</w:t>
      </w:r>
    </w:p>
    <w:p>
      <w:pPr>
        <w:pStyle w:val="BodyText"/>
      </w:pPr>
      <w:r>
        <w:rPr>
          <w:bCs/>
          <w:b/>
        </w:rPr>
        <w:t xml:space="preserve">Conflict of interest disclosure:</w:t>
      </w:r>
      <w:r>
        <w:t xml:space="preserve"> </w:t>
      </w:r>
      <w:r>
        <w:t xml:space="preserve">We declare no competing interests.</w:t>
      </w:r>
    </w:p>
    <w:p>
      <w:pPr>
        <w:pStyle w:val="BodyText"/>
      </w:pPr>
      <w:r>
        <w:rPr>
          <w:bCs/>
          <w:b/>
        </w:rPr>
        <w:t xml:space="preserve">Ethics approval statement:</w:t>
      </w:r>
      <w:r>
        <w:t xml:space="preserve"> </w:t>
      </w:r>
      <w:r>
        <w:t xml:space="preserve">The Research Ethics Committee of the</w:t>
      </w:r>
      <w:r>
        <w:t xml:space="preserve"> </w:t>
      </w:r>
      <w:r>
        <w:t xml:space="preserve">Finnish Institute for Health and Welfare approved the study protocol</w:t>
      </w:r>
      <w:r>
        <w:t xml:space="preserve"> </w:t>
      </w:r>
      <w:r>
        <w:t xml:space="preserve">(decision #10/2016§751).</w:t>
      </w:r>
    </w:p>
    <w:p>
      <w:pPr>
        <w:pStyle w:val="BodyText"/>
      </w:pPr>
      <w:r>
        <w:rPr>
          <w:bCs/>
          <w:b/>
        </w:rPr>
        <w:t xml:space="preserve">Patient consent statement:</w:t>
      </w:r>
      <w:r>
        <w:t xml:space="preserve"> </w:t>
      </w:r>
      <w:r>
        <w:t xml:space="preserve">Informed consent is not required for</w:t>
      </w:r>
      <w:r>
        <w:t xml:space="preserve"> </w:t>
      </w:r>
      <w:r>
        <w:t xml:space="preserve">register-based studies in Finland.</w:t>
      </w:r>
    </w:p>
    <w:p>
      <w:pPr>
        <w:pStyle w:val="BodyText"/>
      </w:pPr>
      <w:r>
        <w:rPr>
          <w:bCs/>
          <w:b/>
        </w:rPr>
        <w:t xml:space="preserve">Acknowledgments:</w:t>
      </w:r>
    </w:p>
    <w:p>
      <w:r>
        <w:br w:type="page"/>
      </w:r>
    </w:p>
    <w:bookmarkStart w:id="23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rPr>
          <w:bCs/>
          <w:b/>
        </w:rPr>
        <w:t xml:space="preserve">Objectives:</w:t>
      </w:r>
      <w:r>
        <w:t xml:space="preserve"> </w:t>
      </w:r>
      <w:r>
        <w:t xml:space="preserve">Night lights have been used as a proxy measure for</w:t>
      </w:r>
      <w:r>
        <w:t xml:space="preserve"> </w:t>
      </w:r>
      <w:r>
        <w:t xml:space="preserve">economic circumnstances. Let’s write a paper about it.</w:t>
      </w:r>
    </w:p>
    <w:p>
      <w:pPr>
        <w:pStyle w:val="BodyText"/>
      </w:pPr>
      <w:r>
        <w:rPr>
          <w:bCs/>
          <w:b/>
        </w:rPr>
        <w:t xml:space="preserve">Methods:</w:t>
      </w:r>
      <w:r>
        <w:t xml:space="preserve"> </w:t>
      </w:r>
      <w:r>
        <w:t xml:space="preserve">We drew colorful figures and studied correlations.</w:t>
      </w:r>
    </w:p>
    <w:p>
      <w:pPr>
        <w:pStyle w:val="BodyText"/>
      </w:pPr>
      <w:r>
        <w:rPr>
          <w:bCs/>
          <w:b/>
        </w:rPr>
        <w:t xml:space="preserve">Results:</w:t>
      </w:r>
      <w:r>
        <w:t xml:space="preserve"> </w:t>
      </w:r>
      <w:r>
        <w:t xml:space="preserve">Overall, there are 308 municipalities.</w:t>
      </w:r>
      <w:r>
        <w:t xml:space="preserve"> </w:t>
      </w:r>
      <w:r>
        <w:t xml:space="preserve">Municipality with most cottages is Helsinki. The</w:t>
      </w:r>
      <w:r>
        <w:t xml:space="preserve"> </w:t>
      </w:r>
      <w:r>
        <w:t xml:space="preserve">greatest number of catteges is in Kuopio,</w:t>
      </w:r>
      <w:r>
        <w:t xml:space="preserve"> </w:t>
      </w:r>
      <w:r>
        <w:t xml:space="preserve">10 496. P-values was 0·13.</w:t>
      </w:r>
    </w:p>
    <w:p>
      <w:pPr>
        <w:pStyle w:val="BodyText"/>
      </w:pPr>
      <w:r>
        <w:rPr>
          <w:bCs/>
          <w:b/>
        </w:rPr>
        <w:t xml:space="preserve">Conclusions:</w:t>
      </w:r>
      <w:r>
        <w:t xml:space="preserve"> </w:t>
      </w:r>
      <w:r>
        <w:t xml:space="preserve">No correlation found. Quarto 1.4, published 24 Jan</w:t>
      </w:r>
      <w:r>
        <w:t xml:space="preserve"> </w:t>
      </w:r>
      <w:r>
        <w:t xml:space="preserve">2024, seems like a big step.</w:t>
      </w:r>
    </w:p>
    <w:p>
      <w:pPr>
        <w:pStyle w:val="BodyText"/>
      </w:pPr>
      <w:r>
        <w:rPr>
          <w:bCs/>
          <w:b/>
        </w:rPr>
        <w:t xml:space="preserve">Keywords:</w:t>
      </w:r>
      <w:r>
        <w:t xml:space="preserve"> </w:t>
      </w:r>
      <w:r>
        <w:t xml:space="preserve">Satellites, holydays, psychiatry, epidemiology</w:t>
      </w:r>
    </w:p>
    <w:p>
      <w:r>
        <w:br w:type="page"/>
      </w:r>
    </w:p>
    <w:bookmarkEnd w:id="23"/>
    <w:bookmarkStart w:id="25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But I must explain to you how all this mistaken idea of denouncing</w:t>
      </w:r>
      <w:r>
        <w:t xml:space="preserve"> </w:t>
      </w:r>
      <w:r>
        <w:t xml:space="preserve">pleasure and praising pain was born and I will give you a complete</w:t>
      </w:r>
      <w:r>
        <w:t xml:space="preserve"> </w:t>
      </w:r>
      <w:r>
        <w:t xml:space="preserve">account of the system, and expound the actual teachings of the great</w:t>
      </w:r>
      <w:r>
        <w:t xml:space="preserve"> </w:t>
      </w:r>
      <w:r>
        <w:t xml:space="preserve">explorer of the truth, the master-builder of human happiness. No one</w:t>
      </w:r>
      <w:r>
        <w:t xml:space="preserve"> </w:t>
      </w:r>
      <w:r>
        <w:t xml:space="preserve">rejects, dislikes, or avoids pleasure itself, because it is pleasure,</w:t>
      </w:r>
      <w:r>
        <w:t xml:space="preserve"> </w:t>
      </w:r>
      <w:r>
        <w:t xml:space="preserve">but because those who do not know how to pursue pleasure rationally</w:t>
      </w:r>
      <w:r>
        <w:t xml:space="preserve"> </w:t>
      </w:r>
      <w:r>
        <w:t xml:space="preserve">encounter consequences that are extremely painful. Nor again is there</w:t>
      </w:r>
      <w:r>
        <w:t xml:space="preserve"> </w:t>
      </w:r>
      <w:r>
        <w:t xml:space="preserve">anyone who loves or pursues or desires to obtain pain of itself, because</w:t>
      </w:r>
      <w:r>
        <w:t xml:space="preserve"> </w:t>
      </w:r>
      <w:r>
        <w:t xml:space="preserve">it is pain, but because occasionally circumstances occur in which toil</w:t>
      </w:r>
      <w:r>
        <w:t xml:space="preserve"> </w:t>
      </w:r>
      <w:r>
        <w:t xml:space="preserve">and pain can procure him some great pleasure. To take a trivial example,</w:t>
      </w:r>
      <w:r>
        <w:t xml:space="preserve"> </w:t>
      </w:r>
      <w:r>
        <w:t xml:space="preserve">which of us ever undertakes laborious physical exercise, except to</w:t>
      </w:r>
      <w:r>
        <w:t xml:space="preserve"> </w:t>
      </w:r>
      <w:r>
        <w:t xml:space="preserve">obtain some advantage from it? But who has any right to find fault with</w:t>
      </w:r>
      <w:r>
        <w:t xml:space="preserve"> </w:t>
      </w:r>
      <w:r>
        <w:t xml:space="preserve">a man who chooses to enjoy a pleasure that has no annoying consequences,</w:t>
      </w:r>
      <w:r>
        <w:t xml:space="preserve"> </w:t>
      </w:r>
      <w:r>
        <w:t xml:space="preserve">or one who avoids a pain that produces no resultant pleasure. This is a</w:t>
      </w:r>
      <w:r>
        <w:t xml:space="preserve"> </w:t>
      </w:r>
      <w:r>
        <w:t xml:space="preserve">1914 translation by H. Rackham,</w:t>
      </w:r>
      <w:r>
        <w:t xml:space="preserve"> </w:t>
      </w:r>
      <w:hyperlink r:id="rId24">
        <w:r>
          <w:rPr>
            <w:rStyle w:val="Hyperlink"/>
          </w:rPr>
          <w:t xml:space="preserve">https://www.lipsum.com</w:t>
        </w:r>
      </w:hyperlink>
      <w:r>
        <w:t xml:space="preserve">.</w:t>
      </w:r>
    </w:p>
    <w:p>
      <w:pPr>
        <w:pStyle w:val="BodyText"/>
      </w:pPr>
      <w:r>
        <w:t xml:space="preserve">Citation to an important paper.</w:t>
      </w:r>
      <w:r>
        <w:rPr>
          <w:vertAlign w:val="superscript"/>
        </w:rPr>
        <w:t xml:space="preserve">1</w:t>
      </w:r>
    </w:p>
    <w:bookmarkEnd w:id="25"/>
    <w:bookmarkStart w:id="29" w:name="method"/>
    <w:p>
      <w:pPr>
        <w:pStyle w:val="Heading2"/>
      </w:pPr>
      <w:r>
        <w:t xml:space="preserve">Method</w:t>
      </w:r>
    </w:p>
    <w:p>
      <w:pPr>
        <w:pStyle w:val="FirstParagraph"/>
      </w:pPr>
      <w:r>
        <w:t xml:space="preserve">We used R with Quarto 1.4 to to do this. See:</w:t>
      </w:r>
      <w:r>
        <w:t xml:space="preserve"> </w:t>
      </w:r>
      <w:hyperlink r:id="rId26">
        <w:r>
          <w:rPr>
            <w:rStyle w:val="Hyperlink"/>
          </w:rPr>
          <w:t xml:space="preserve">https://quarto.org/docs/blog/posts/2024-01-24-1.4-release/</w:t>
        </w:r>
      </w:hyperlink>
    </w:p>
    <w:bookmarkStart w:id="28" w:name="analysis"/>
    <w:p>
      <w:pPr>
        <w:pStyle w:val="Heading3"/>
      </w:pPr>
      <w:r>
        <w:t xml:space="preserve">Analysis</w:t>
      </w:r>
    </w:p>
    <w:p>
      <w:pPr>
        <w:pStyle w:val="FirstParagraph"/>
      </w:pPr>
      <w:r>
        <w:t xml:space="preserve">We used average masked Visible Infrared Imaging Radiometer Suite (VIIRS)</w:t>
      </w:r>
      <w:r>
        <w:t xml:space="preserve"> </w:t>
      </w:r>
      <w:r>
        <w:t xml:space="preserve">in 2022 by</w:t>
      </w:r>
      <w:r>
        <w:t xml:space="preserve"> </w:t>
      </w:r>
      <w:hyperlink r:id="rId27">
        <w:r>
          <w:rPr>
            <w:rStyle w:val="Hyperlink"/>
          </w:rPr>
          <w:t xml:space="preserve">Colorado School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Mines</w:t>
        </w:r>
      </w:hyperlink>
      <w:r>
        <w:t xml:space="preserve">, Statistics Finland</w:t>
      </w:r>
      <w:r>
        <w:t xml:space="preserve"> </w:t>
      </w:r>
      <w:r>
        <w:t xml:space="preserve">data, accessed using</w:t>
      </w:r>
      <w:r>
        <w:t xml:space="preserve"> </w:t>
      </w:r>
      <w:r>
        <w:rPr>
          <w:rStyle w:val="VerbatimChar"/>
        </w:rPr>
        <w:t xml:space="preserve">library(pxweb)</w:t>
      </w:r>
      <w:r>
        <w:t xml:space="preserve">, and municipality data, accessed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library(geofi)</w:t>
      </w:r>
      <w:r>
        <w:t xml:space="preserve">.</w:t>
      </w:r>
    </w:p>
    <w:bookmarkEnd w:id="28"/>
    <w:bookmarkEnd w:id="29"/>
    <w:bookmarkStart w:id="31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Overall, there are 308 municipalities. Municipality</w:t>
      </w:r>
      <w:r>
        <w:t xml:space="preserve"> </w:t>
      </w:r>
      <w:r>
        <w:t xml:space="preserve">with most cottages is Helsinki. The greatest</w:t>
      </w:r>
      <w:r>
        <w:t xml:space="preserve"> </w:t>
      </w:r>
      <w:r>
        <w:t xml:space="preserve">number of catteges is in Kuopio,</w:t>
      </w:r>
      <w:r>
        <w:t xml:space="preserve"> </w:t>
      </w:r>
      <w:r>
        <w:t xml:space="preserve">10 496. P-values was 0·13.</w:t>
      </w:r>
    </w:p>
    <w:p>
      <w:pPr>
        <w:pStyle w:val="BodyText"/>
      </w:pPr>
      <w:r>
        <w:t xml:space="preserve">See</w:t>
      </w:r>
      <w:r>
        <w:t xml:space="preserve"> </w:t>
      </w:r>
      <w:hyperlink w:anchor="tbl-mokit">
        <w:r>
          <w:rPr>
            <w:rStyle w:val="Hyperlink"/>
          </w:rPr>
          <w:t xml:space="preserve">Table 1</w:t>
        </w:r>
      </w:hyperlink>
      <w:r>
        <w:t xml:space="preserve">. See</w:t>
      </w:r>
      <w:r>
        <w:t xml:space="preserve"> </w:t>
      </w:r>
      <w:hyperlink w:anchor="fig-nl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also. More in</w:t>
      </w:r>
      <w:r>
        <w:t xml:space="preserve"> </w:t>
      </w:r>
      <w:hyperlink w:anchor="supptbl-mokit">
        <w:r>
          <w:rPr>
            <w:rStyle w:val="Hyperlink"/>
          </w:rPr>
          <w:t xml:space="preserve">Table S1</w:t>
        </w:r>
      </w:hyperlink>
      <w:r>
        <w:t xml:space="preserve">.</w:t>
      </w:r>
    </w:p>
    <w:p>
      <w:pPr>
        <w:pStyle w:val="BodyText"/>
      </w:pPr>
      <w:r>
        <w:t xml:space="preserve">The brightest municipalites are in</w:t>
      </w:r>
      <w:r>
        <w:t xml:space="preserve"> </w:t>
      </w:r>
      <w:hyperlink w:anchor="tbl-nl">
        <w:r>
          <w:rPr>
            <w:rStyle w:val="Hyperlink"/>
          </w:rPr>
          <w:t xml:space="preserve">Table 2</w:t>
        </w:r>
      </w:hyperlink>
      <w:r>
        <w:t xml:space="preserve">.</w:t>
      </w:r>
    </w:p>
    <w:bookmarkStart w:id="30" w:name="additional-analyses"/>
    <w:p>
      <w:pPr>
        <w:pStyle w:val="Heading3"/>
      </w:pPr>
      <w:r>
        <w:t xml:space="preserve">Additional analyses</w:t>
      </w:r>
    </w:p>
    <w:p>
      <w:pPr>
        <w:pStyle w:val="FirstParagraph"/>
      </w:pPr>
      <w:r>
        <w:t xml:space="preserve">See</w:t>
      </w:r>
      <w:r>
        <w:t xml:space="preserve"> </w:t>
      </w:r>
      <w:hyperlink w:anchor="suppfig-mp">
        <w:r>
          <w:rPr>
            <w:rStyle w:val="Hyperlink"/>
          </w:rPr>
          <w:t xml:space="preserve">Figure S1</w:t>
        </w:r>
      </w:hyperlink>
      <w:r>
        <w:t xml:space="preserve">. See</w:t>
      </w:r>
      <w:r>
        <w:t xml:space="preserve"> </w:t>
      </w:r>
      <w:hyperlink w:anchor="suppfig-cp">
        <w:r>
          <w:rPr>
            <w:rStyle w:val="Hyperlink"/>
          </w:rPr>
          <w:t xml:space="preserve">Figure S2</w:t>
        </w:r>
      </w:hyperlink>
      <w:r>
        <w:t xml:space="preserve">.</w:t>
      </w:r>
    </w:p>
    <w:bookmarkEnd w:id="30"/>
    <w:bookmarkEnd w:id="31"/>
    <w:bookmarkStart w:id="40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We found no correlations but we drew colorful figures.</w:t>
      </w:r>
    </w:p>
    <w:p>
      <w:pPr>
        <w:pStyle w:val="BodyText"/>
      </w:pPr>
      <w:r>
        <w:t xml:space="preserve">The main pro is easy editing.</w:t>
      </w:r>
    </w:p>
    <w:p>
      <w:pPr>
        <w:numPr>
          <w:ilvl w:val="0"/>
          <w:numId w:val="1001"/>
        </w:numPr>
      </w:pPr>
      <w:r>
        <w:t xml:space="preserve">Minor changes in the analyses well be updated automatically.</w:t>
      </w:r>
    </w:p>
    <w:p>
      <w:pPr>
        <w:numPr>
          <w:ilvl w:val="0"/>
          <w:numId w:val="1001"/>
        </w:numPr>
      </w:pPr>
      <w:r>
        <w:t xml:space="preserve">References to Tables and Figures. Custom Float Cross-Reference (1.4)</w:t>
      </w:r>
    </w:p>
    <w:p>
      <w:pPr>
        <w:numPr>
          <w:ilvl w:val="0"/>
          <w:numId w:val="1001"/>
        </w:numPr>
      </w:pPr>
      <w:r>
        <w:t xml:space="preserve">Authors list</w:t>
      </w:r>
    </w:p>
    <w:p>
      <w:pPr>
        <w:pStyle w:val="FirstParagraph"/>
      </w:pPr>
      <w:hyperlink r:id="rId32">
        <w:r>
          <w:rPr>
            <w:rStyle w:val="Hyperlink"/>
          </w:rPr>
          <w:t xml:space="preserve">https://quarto.org/docs/authoring/front-matter.html</w:t>
        </w:r>
      </w:hyperlink>
    </w:p>
    <w:bookmarkStart w:id="35" w:name="limitations"/>
    <w:p>
      <w:pPr>
        <w:pStyle w:val="Heading3"/>
      </w:pPr>
      <w:r>
        <w:t xml:space="preserve">Limitations</w:t>
      </w:r>
    </w:p>
    <w:p>
      <w:pPr>
        <w:pStyle w:val="FirstParagraph"/>
      </w:pPr>
      <w:r>
        <w:t xml:space="preserve">There are some painful steps in this workflow.</w:t>
      </w:r>
    </w:p>
    <w:p>
      <w:pPr>
        <w:numPr>
          <w:ilvl w:val="0"/>
          <w:numId w:val="1002"/>
        </w:numPr>
      </w:pPr>
      <w:r>
        <w:t xml:space="preserve">Using Mac may be problematic (Quarto 1.3).</w:t>
      </w:r>
    </w:p>
    <w:p>
      <w:pPr>
        <w:numPr>
          <w:ilvl w:val="0"/>
          <w:numId w:val="1002"/>
        </w:numPr>
      </w:pPr>
      <w:r>
        <w:t xml:space="preserve">Formatting docx is difficult. Landscape pages, complex tables,</w:t>
      </w:r>
      <w:r>
        <w:t xml:space="preserve"> </w:t>
      </w:r>
      <w:r>
        <w:t xml:space="preserve">figure size, etc.</w:t>
      </w:r>
    </w:p>
    <w:p>
      <w:pPr>
        <w:numPr>
          <w:ilvl w:val="1"/>
          <w:numId w:val="1003"/>
        </w:numPr>
      </w:pPr>
      <w:hyperlink r:id="rId33">
        <w:r>
          <w:rPr>
            <w:rStyle w:val="Hyperlink"/>
          </w:rPr>
          <w:t xml:space="preserve">https://github.com/kapsner/authors-block</w:t>
        </w:r>
      </w:hyperlink>
      <w:r>
        <w:t xml:space="preserve"> </w:t>
      </w:r>
      <w:r>
        <w:t xml:space="preserve">for title page</w:t>
      </w:r>
    </w:p>
    <w:p>
      <w:pPr>
        <w:numPr>
          <w:ilvl w:val="1"/>
          <w:numId w:val="1003"/>
        </w:numPr>
      </w:pPr>
      <w:r>
        <w:t xml:space="preserve">Custom solution for landscape</w:t>
      </w:r>
      <w:r>
        <w:t xml:space="preserve"> </w:t>
      </w:r>
      <w:hyperlink r:id="rId34">
        <w:r>
          <w:rPr>
            <w:rStyle w:val="Hyperlink"/>
          </w:rPr>
          <w:t xml:space="preserve">https://stackoverflow.com/questions/73784720/changing-page-orientation-in-word-using-quarto</w:t>
        </w:r>
      </w:hyperlink>
    </w:p>
    <w:p>
      <w:pPr>
        <w:numPr>
          <w:ilvl w:val="1"/>
          <w:numId w:val="1003"/>
        </w:numPr>
      </w:pPr>
      <w:r>
        <w:t xml:space="preserve">you can use docx templates..</w:t>
      </w:r>
    </w:p>
    <w:bookmarkEnd w:id="35"/>
    <w:bookmarkStart w:id="39" w:name="conclusions-and-future"/>
    <w:p>
      <w:pPr>
        <w:pStyle w:val="Heading3"/>
      </w:pPr>
      <w:r>
        <w:t xml:space="preserve">Conclusions and future</w:t>
      </w:r>
    </w:p>
    <w:p>
      <w:pPr>
        <w:pStyle w:val="FirstParagraph"/>
      </w:pPr>
      <w:r>
        <w:t xml:space="preserve">Quarto 1.4, published 24 Jan 2024, brought ease to this workflow. It</w:t>
      </w:r>
      <w:r>
        <w:t xml:space="preserve"> </w:t>
      </w:r>
      <w:r>
        <w:t xml:space="preserve">comes with manuscript projects, dashboards and Typst, among other</w:t>
      </w:r>
      <w:r>
        <w:t xml:space="preserve"> </w:t>
      </w:r>
      <w:r>
        <w:t xml:space="preserve">things. It might turn out a big step, we well see.</w:t>
      </w:r>
    </w:p>
    <w:p>
      <w:pPr>
        <w:pStyle w:val="BodyText"/>
      </w:pPr>
      <w:hyperlink r:id="rId36">
        <w:r>
          <w:rPr>
            <w:rStyle w:val="Hyperlink"/>
          </w:rPr>
          <w:t xml:space="preserve">Typst</w:t>
        </w:r>
      </w:hyperlink>
      <w:r>
        <w:t xml:space="preserve"> is a new open-source</w:t>
      </w:r>
      <w:r>
        <w:t xml:space="preserve"> </w:t>
      </w:r>
      <w:r>
        <w:t xml:space="preserve">markup-based typesetting system that is designed to be as powerful as</w:t>
      </w:r>
      <w:r>
        <w:t xml:space="preserve"> </w:t>
      </w:r>
      <w:r>
        <w:t xml:space="preserve">LaTeX while being much easier to learn and use.</w:t>
      </w:r>
    </w:p>
    <w:p>
      <w:pPr>
        <w:pStyle w:val="BodyText"/>
      </w:pPr>
      <w:r>
        <w:t xml:space="preserve">Read more:</w:t>
      </w:r>
    </w:p>
    <w:p>
      <w:pPr>
        <w:numPr>
          <w:ilvl w:val="0"/>
          <w:numId w:val="1004"/>
        </w:numPr>
      </w:pPr>
      <w:hyperlink r:id="rId37">
        <w:r>
          <w:rPr>
            <w:rStyle w:val="Hyperlink"/>
          </w:rPr>
          <w:t xml:space="preserve">https://mine.quarto.pub/manuscripts-conf23/</w:t>
        </w:r>
      </w:hyperlink>
    </w:p>
    <w:p>
      <w:pPr>
        <w:numPr>
          <w:ilvl w:val="0"/>
          <w:numId w:val="1004"/>
        </w:numPr>
      </w:pPr>
      <w:hyperlink r:id="rId38">
        <w:r>
          <w:rPr>
            <w:rStyle w:val="Hyperlink"/>
          </w:rPr>
          <w:t xml:space="preserve">https://quarto.org/docs/manuscripts/authoring/rstudio.html</w:t>
        </w:r>
      </w:hyperlink>
    </w:p>
    <w:p>
      <w:r>
        <w:br w:type="page"/>
      </w:r>
    </w:p>
    <w:bookmarkEnd w:id="39"/>
    <w:bookmarkEnd w:id="40"/>
    <w:bookmarkStart w:id="41" w:name="conflict-of-interest-statement"/>
    <w:p>
      <w:pPr>
        <w:pStyle w:val="Heading2"/>
      </w:pPr>
      <w:r>
        <w:t xml:space="preserve">Conflict of Interest Statement</w:t>
      </w:r>
    </w:p>
    <w:bookmarkEnd w:id="41"/>
    <w:bookmarkStart w:id="42" w:name="other-stuff-if-not-in-the-beginning"/>
    <w:p>
      <w:pPr>
        <w:pStyle w:val="Heading2"/>
      </w:pPr>
      <w:r>
        <w:t xml:space="preserve">Other stuff if not in the beginning</w:t>
      </w:r>
    </w:p>
    <w:p>
      <w:r>
        <w:br w:type="page"/>
      </w:r>
    </w:p>
    <w:bookmarkEnd w:id="42"/>
    <w:bookmarkStart w:id="46" w:name="references"/>
    <w:p>
      <w:pPr>
        <w:pStyle w:val="Heading2"/>
      </w:pPr>
      <w:r>
        <w:t xml:space="preserve">References</w:t>
      </w:r>
    </w:p>
    <w:bookmarkStart w:id="45" w:name="refs"/>
    <w:bookmarkStart w:id="44" w:name="ref-suoka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Suokas K, Gutvilig M, Lumme S, Pirkola S, Hakulinen C. Enhancing the accuracy of register-based metrics: Comparing methods for handling overlapping psychiatric register entries in Finnish healthcare registries. doi:</w:t>
      </w:r>
      <w:hyperlink r:id="rId43">
        <w:r>
          <w:rPr>
            <w:rStyle w:val="Hyperlink"/>
          </w:rPr>
          <w:t xml:space="preserve">10.1101/2023.12.07.23299655</w:t>
        </w:r>
      </w:hyperlink>
    </w:p>
    <w:bookmarkEnd w:id="44"/>
    <w:bookmarkEnd w:id="45"/>
    <w:p>
      <w:r>
        <w:br w:type="page"/>
      </w:r>
    </w:p>
    <w:bookmarkEnd w:id="46"/>
    <w:bookmarkStart w:id="51" w:name="tables"/>
    <w:p>
      <w:pPr>
        <w:pStyle w:val="Heading2"/>
      </w:pPr>
      <w:r>
        <w:t xml:space="preserve">Tables</w:t>
      </w:r>
    </w:p>
    <w:bookmarkStart w:id="48" w:name="Xeef31ea5c6e537743d8a9b0809216468a8b37ff"/>
    <w:p>
      <w:pPr>
        <w:pStyle w:val="Heading3"/>
      </w:pPr>
      <w:hyperlink w:anchor="tbl-mokit">
        <w:r>
          <w:rPr>
            <w:rStyle w:val="Hyperlink"/>
          </w:rPr>
          <w:t xml:space="preserve">Table 1</w:t>
        </w:r>
      </w:hyperlink>
      <w:r>
        <w:t xml:space="preserve">. Municipalities with the highest number of cottages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7" w:name="tbl-mokit"/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Table 1</w:t>
            </w:r>
          </w:p>
      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      <w:tblPr>
              <w:tblLayout w:type="fixed"/>
              <w:jc w:val="center"/>
              <w:tblLook w:firstRow="1" w:lastRow="0" w:firstColumn="0" w:lastColumn="0" w:noHBand="0" w:noVBand="1"/>
            </w:tblPr>
            <w:tblGrid>
              <w:gridCol w:w="1707"/>
              <w:gridCol w:w="1084"/>
            </w:tblGrid>
            <w:tr>
              <w:trPr>
                <w:trHeight w:val="614" w:hRule="auto"/>
                <w:tblHeader/>
              </w:trPr>
              header 1
              <w:tc>
                <w:tcPr>
                  <w:gridSpan w:val="2"/>
                  <w:tcBorders>
                    <w:bottom w:val="single" w:sz="12" w:space="0" w:color="666666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Top 10</w:t>
                  </w:r>
                </w:p>
              </w:tc>
            </w:tr>
            <w:tr>
              <w:trPr>
                <w:trHeight w:val="573" w:hRule="auto"/>
                <w:tblHeader/>
              </w:trPr>
              header 2
              <w:tc>
                <w:tcPr>
                  <w:tcBorders>
                    <w:bottom w:val="single" w:sz="6" w:space="0" w:color="000000"/>
                    <w:top w:val="single" w:sz="12" w:space="0" w:color="666666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Name</w:t>
                  </w:r>
                </w:p>
              </w:tc>
              <w:tc>
                <w:tcPr>
                  <w:tcBorders>
                    <w:bottom w:val="single" w:sz="6" w:space="0" w:color="000000"/>
                    <w:top w:val="single" w:sz="12" w:space="0" w:color="666666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Cottages</w:t>
                  </w: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vertAlign w:val="superscript"/>
                      <w:sz w:val="22"/>
                      <w:szCs w:val="22"/>
                      <w:color w:val="000000"/>
                    </w:rPr>
                    <w:t xml:space="preserve">†</w:t>
                  </w: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, N</w:t>
                  </w:r>
                </w:p>
              </w:tc>
            </w:tr>
            <w:tr>
              <w:trPr>
                <w:trHeight w:val="614" w:hRule="auto"/>
              </w:trPr>
              body 1
              <w:tc>
                <w:tcPr>
                  <w:tcBorders>
                    <w:bottom w:val="none" w:sz="0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Kuopio</w:t>
                  </w:r>
                </w:p>
              </w:tc>
              <w:tc>
                <w:tcPr>
                  <w:tcBorders>
                    <w:bottom w:val="none" w:sz="0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10 496</w:t>
                  </w:r>
                </w:p>
              </w:tc>
            </w:tr>
            <w:tr>
              <w:trPr>
                <w:trHeight w:val="573" w:hRule="auto"/>
              </w:trPr>
              body 2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Mikkeli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10 222</w:t>
                  </w:r>
                </w:p>
              </w:tc>
            </w:tr>
            <w:tr>
              <w:trPr>
                <w:trHeight w:val="573" w:hRule="auto"/>
              </w:trPr>
              body 3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Parainen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9 695</w:t>
                  </w:r>
                </w:p>
              </w:tc>
            </w:tr>
            <w:tr>
              <w:trPr>
                <w:trHeight w:val="577" w:hRule="auto"/>
              </w:trPr>
              body 4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Savonlinna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8 786</w:t>
                  </w:r>
                </w:p>
              </w:tc>
            </w:tr>
            <w:tr>
              <w:trPr>
                <w:trHeight w:val="573" w:hRule="auto"/>
              </w:trPr>
              body 5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Hämeenlinna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8 668</w:t>
                  </w:r>
                </w:p>
              </w:tc>
            </w:tr>
            <w:tr>
              <w:trPr>
                <w:trHeight w:val="615" w:hRule="auto"/>
              </w:trPr>
              body 6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Lohja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8 256</w:t>
                  </w:r>
                </w:p>
              </w:tc>
            </w:tr>
            <w:tr>
              <w:trPr>
                <w:trHeight w:val="573" w:hRule="auto"/>
              </w:trPr>
              body 7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Kuusamo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7 580</w:t>
                  </w:r>
                </w:p>
              </w:tc>
            </w:tr>
            <w:tr>
              <w:trPr>
                <w:trHeight w:val="573" w:hRule="auto"/>
              </w:trPr>
              body 8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Kouvola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7 544</w:t>
                  </w:r>
                </w:p>
              </w:tc>
            </w:tr>
            <w:tr>
              <w:trPr>
                <w:trHeight w:val="614" w:hRule="auto"/>
              </w:trPr>
              body 9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Raasepori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6 892</w:t>
                  </w:r>
                </w:p>
              </w:tc>
            </w:tr>
            <w:tr>
              <w:trPr>
                <w:trHeight w:val="577" w:hRule="auto"/>
              </w:trPr>
              body10
              <w:tc>
                <w:tcPr>
                  <w:tcBorders>
                    <w:bottom w:val="single" w:sz="6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Salo</w:t>
                  </w:r>
                </w:p>
              </w:tc>
              <w:tc>
                <w:tcPr>
                  <w:tcBorders>
                    <w:bottom w:val="single" w:sz="6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6 431</w:t>
                  </w:r>
                </w:p>
              </w:tc>
            </w:tr>
          </w:tbl>
          <w:bookmarkEnd w:id="47"/>
        </w:tc>
      </w:tr>
    </w:tbl>
    <w:p>
      <w:pPr>
        <w:pStyle w:val="BodyText"/>
      </w:pPr>
      <w:r>
        <w:rPr>
          <w:vertAlign w:val="superscript"/>
        </w:rPr>
        <w:t xml:space="preserve">†</w:t>
      </w:r>
      <w:r>
        <w:t xml:space="preserve">All colors included.</w:t>
      </w:r>
    </w:p>
    <w:p>
      <w:r>
        <w:br w:type="page"/>
      </w:r>
    </w:p>
    <w:bookmarkEnd w:id="48"/>
    <w:bookmarkStart w:id="50" w:name="X5bdd0c8e08ce216e9f353dd542b2b8fae9431aa"/>
    <w:p>
      <w:pPr>
        <w:pStyle w:val="Heading3"/>
      </w:pPr>
      <w:hyperlink w:anchor="tbl-nl">
        <w:r>
          <w:rPr>
            <w:rStyle w:val="Hyperlink"/>
          </w:rPr>
          <w:t xml:space="preserve">Table 2</w:t>
        </w:r>
      </w:hyperlink>
      <w:r>
        <w:t xml:space="preserve">. The top 12 brightest municipalities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9" w:name="tbl-nl"/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Table 2</w:t>
            </w:r>
          </w:p>
      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      <w:tblPr>
              <w:tblLayout w:type="fixed"/>
              <w:jc w:val="center"/>
              <w:tblLook w:firstRow="1" w:lastRow="0" w:firstColumn="0" w:lastColumn="0" w:noHBand="0" w:noVBand="1"/>
            </w:tblPr>
            <w:tblGrid>
              <w:gridCol w:w="1512"/>
              <w:gridCol w:w="1964"/>
            </w:tblGrid>
            <w:tr>
              <w:trPr>
                <w:trHeight w:val="618" w:hRule="auto"/>
                <w:tblHeader/>
              </w:trPr>
              header 1
              <w:tc>
                <w:tcPr>
                  <w:tcBorders>
                    <w:bottom w:val="single" w:sz="6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Name</w:t>
                  </w:r>
                </w:p>
              </w:tc>
              <w:tc>
                <w:tcPr>
                  <w:tcBorders>
                    <w:bottom w:val="single" w:sz="6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Mean night light</w:t>
                  </w:r>
                </w:p>
              </w:tc>
            </w:tr>
            <w:tr>
              <w:trPr>
                <w:trHeight w:val="573" w:hRule="auto"/>
              </w:trPr>
              body 1
              <w:tc>
                <w:tcPr>
                  <w:tcBorders>
                    <w:bottom w:val="none" w:sz="0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Helsinki</w:t>
                  </w:r>
                </w:p>
              </w:tc>
              <w:tc>
                <w:tcPr>
                  <w:tcBorders>
                    <w:bottom w:val="none" w:sz="0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56</w:t>
                  </w:r>
                </w:p>
              </w:tc>
            </w:tr>
            <w:tr>
              <w:trPr>
                <w:trHeight w:val="573" w:hRule="auto"/>
              </w:trPr>
              body 2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Kauniainen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45</w:t>
                  </w:r>
                </w:p>
              </w:tc>
            </w:tr>
            <w:tr>
              <w:trPr>
                <w:trHeight w:val="573" w:hRule="auto"/>
              </w:trPr>
              body 3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Maalahti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42</w:t>
                  </w:r>
                </w:p>
              </w:tc>
            </w:tr>
            <w:tr>
              <w:trPr>
                <w:trHeight w:val="573" w:hRule="auto"/>
              </w:trPr>
              body 4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Pietarsaari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39</w:t>
                  </w:r>
                </w:p>
              </w:tc>
            </w:tr>
            <w:tr>
              <w:trPr>
                <w:trHeight w:val="572" w:hRule="auto"/>
              </w:trPr>
              body 5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Vantaa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36</w:t>
                  </w:r>
                </w:p>
              </w:tc>
            </w:tr>
            <w:tr>
              <w:trPr>
                <w:trHeight w:val="573" w:hRule="auto"/>
              </w:trPr>
              body 6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Kemi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34</w:t>
                  </w:r>
                </w:p>
              </w:tc>
            </w:tr>
            <w:tr>
              <w:trPr>
                <w:trHeight w:val="573" w:hRule="auto"/>
              </w:trPr>
              body 7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Kerava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30</w:t>
                  </w:r>
                </w:p>
              </w:tc>
            </w:tr>
            <w:tr>
              <w:trPr>
                <w:trHeight w:val="573" w:hRule="auto"/>
              </w:trPr>
              body 8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Teuva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29</w:t>
                  </w:r>
                </w:p>
              </w:tc>
            </w:tr>
            <w:tr>
              <w:trPr>
                <w:trHeight w:val="573" w:hRule="auto"/>
              </w:trPr>
              body 9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Kaskinen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28</w:t>
                  </w:r>
                </w:p>
              </w:tc>
            </w:tr>
            <w:tr>
              <w:trPr>
                <w:trHeight w:val="573" w:hRule="auto"/>
              </w:trPr>
              body10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Raisio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27</w:t>
                  </w:r>
                </w:p>
              </w:tc>
            </w:tr>
            <w:tr>
              <w:trPr>
                <w:trHeight w:val="619" w:hRule="auto"/>
              </w:trPr>
              body11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Seinäjoki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25</w:t>
                  </w:r>
                </w:p>
              </w:tc>
            </w:tr>
            <w:tr>
              <w:trPr>
                <w:trHeight w:val="614" w:hRule="auto"/>
              </w:trPr>
              body12
              <w:tc>
                <w:tcPr>
                  <w:tcBorders>
                    <w:bottom w:val="single" w:sz="6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Järvenpää</w:t>
                  </w:r>
                </w:p>
              </w:tc>
              <w:tc>
                <w:tcPr>
                  <w:tcBorders>
                    <w:bottom w:val="single" w:sz="6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25</w:t>
                  </w:r>
                </w:p>
              </w:tc>
            </w:tr>
          </w:tbl>
          <w:bookmarkEnd w:id="49"/>
        </w:tc>
      </w:tr>
    </w:tbl>
    <w:bookmarkEnd w:id="50"/>
    <w:bookmarkEnd w:id="51"/>
    <w:bookmarkStart w:id="63" w:name="figures"/>
    <w:p>
      <w:pPr>
        <w:pStyle w:val="Heading2"/>
      </w:pPr>
      <w:r>
        <w:t xml:space="preserve">Figures</w:t>
      </w:r>
    </w:p>
    <w:bookmarkStart w:id="57" w:name="fig-nl.-night-lights-in-finland-in-2022"/>
    <w:p>
      <w:pPr>
        <w:pStyle w:val="Heading3"/>
      </w:pPr>
      <w:hyperlink w:anchor="fig-nl">
        <w:r>
          <w:rPr>
            <w:rStyle w:val="Hyperlink"/>
          </w:rPr>
          <w:t xml:space="preserve">Figure 1</w:t>
        </w:r>
      </w:hyperlink>
      <w:r>
        <w:t xml:space="preserve">. Night lights in Finland in 2022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6" w:name="fig-nl"/>
          <w:p>
            <w:pPr>
              <w:pStyle w:val="Compact"/>
              <w:jc w:val="center"/>
            </w:pPr>
            <w:bookmarkStart w:id="55" w:name="fig-nl"/>
            <w:r>
              <w:drawing>
                <wp:inline>
                  <wp:extent cx="5334000" cy="32004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manuscript_01_files/figure-docx/fig-nl-1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</w:t>
            </w:r>
          </w:p>
          <w:bookmarkEnd w:id="56"/>
        </w:tc>
      </w:tr>
    </w:tbl>
    <w:p>
      <w:r>
        <w:br w:type="page"/>
      </w:r>
    </w:p>
    <w:bookmarkEnd w:id="57"/>
    <w:bookmarkStart w:id="62" w:name="Xaf1a3dbc7dd5d6f77a5413109f2d369f19fb04f"/>
    <w:p>
      <w:pPr>
        <w:pStyle w:val="Heading3"/>
      </w:pPr>
      <w:hyperlink w:anchor="fig-mp">
        <w:r>
          <w:rPr>
            <w:rStyle w:val="Hyperlink"/>
          </w:rPr>
          <w:t xml:space="preserve">Figure 2</w:t>
        </w:r>
      </w:hyperlink>
      <w:r>
        <w:t xml:space="preserve">. Association of night lights and poverty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1" w:name="fig-mp"/>
          <w:p>
            <w:pPr>
              <w:jc w:val="center"/>
            </w:pPr>
            <w:r>
              <w:drawing>
                <wp:inline>
                  <wp:extent cx="5334000" cy="35560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manuscript_01_files/figure-docx/unnamed-chunk-4-1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</w:t>
            </w:r>
          </w:p>
          <w:bookmarkEnd w:id="61"/>
        </w:tc>
      </w:tr>
    </w:tbl>
    <w:p>
      <w:r>
        <w:br w:type="page"/>
      </w:r>
    </w:p>
    <w:bookmarkEnd w:id="62"/>
    <w:bookmarkEnd w:id="63"/>
    <w:bookmarkStart w:id="66" w:name="supplementary-tables"/>
    <w:p>
      <w:pPr>
        <w:pStyle w:val="Heading2"/>
      </w:pPr>
      <w:r>
        <w:t xml:space="preserve">Supplementary Tables</w:t>
      </w:r>
    </w:p>
    <w:bookmarkStart w:id="65" w:name="X93a991535a3b063d13239f5ef0f6e5de6a13c50"/>
    <w:p>
      <w:pPr>
        <w:pStyle w:val="Heading3"/>
      </w:pPr>
      <w:hyperlink w:anchor="supptbl-mokit">
        <w:r>
          <w:rPr>
            <w:rStyle w:val="Hyperlink"/>
          </w:rPr>
          <w:t xml:space="preserve">Table S1</w:t>
        </w:r>
      </w:hyperlink>
      <w:r>
        <w:t xml:space="preserve"> </w:t>
      </w:r>
      <w:r>
        <w:t xml:space="preserve">Municipalities with the lowest number of cottages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4" w:name="supptbl-mokit"/>
      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      <w:tblPr>
              <w:tblLayout w:type="fixed"/>
              <w:jc w:val="center"/>
              <w:tblLook w:firstRow="1" w:lastRow="0" w:firstColumn="0" w:lastColumn="0" w:noHBand="0" w:noVBand="1"/>
            </w:tblPr>
            <w:tblGrid>
              <w:gridCol w:w="3223"/>
              <w:gridCol w:w="998"/>
            </w:tblGrid>
            <w:tr>
              <w:trPr>
                <w:trHeight w:val="573" w:hRule="auto"/>
                <w:tblHeader/>
              </w:trPr>
              header 1
              <w:tc>
                <w:tcPr>
                  <w:gridSpan w:val="2"/>
                  <w:tcBorders>
                    <w:bottom w:val="single" w:sz="12" w:space="0" w:color="666666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Bottom 10</w:t>
                  </w:r>
                </w:p>
              </w:tc>
            </w:tr>
            <w:tr>
              <w:trPr>
                <w:trHeight w:val="573" w:hRule="auto"/>
                <w:tblHeader/>
              </w:trPr>
              header 2
              <w:tc>
                <w:tcPr>
                  <w:tcBorders>
                    <w:bottom w:val="single" w:sz="6" w:space="0" w:color="000000"/>
                    <w:top w:val="single" w:sz="12" w:space="0" w:color="666666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Name</w:t>
                  </w:r>
                </w:p>
              </w:tc>
              <w:tc>
                <w:tcPr>
                  <w:tcBorders>
                    <w:bottom w:val="single" w:sz="6" w:space="0" w:color="000000"/>
                    <w:top w:val="single" w:sz="12" w:space="0" w:color="666666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Cottages</w:t>
                  </w: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vertAlign w:val="superscript"/>
                      <w:sz w:val="22"/>
                      <w:szCs w:val="22"/>
                      <w:color w:val="000000"/>
                    </w:rPr>
                    <w:t xml:space="preserve">†</w:t>
                  </w: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, N</w:t>
                  </w:r>
                </w:p>
              </w:tc>
            </w:tr>
            <w:tr>
              <w:trPr>
                <w:trHeight w:val="573" w:hRule="auto"/>
              </w:trPr>
              body 1
              <w:tc>
                <w:tcPr>
                  <w:tcBorders>
                    <w:bottom w:val="none" w:sz="0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Kauniainen</w:t>
                  </w:r>
                </w:p>
              </w:tc>
              <w:tc>
                <w:tcPr>
                  <w:tcBorders>
                    <w:bottom w:val="none" w:sz="0" w:space="0" w:color="000000"/>
                    <w:top w:val="single" w:sz="6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0</w:t>
                  </w:r>
                </w:p>
              </w:tc>
            </w:tr>
            <w:tr>
              <w:trPr>
                <w:trHeight w:val="573" w:hRule="auto"/>
              </w:trPr>
              body 2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Kerava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12</w:t>
                  </w:r>
                </w:p>
              </w:tc>
            </w:tr>
            <w:tr>
              <w:trPr>
                <w:trHeight w:val="614" w:hRule="auto"/>
              </w:trPr>
              body 3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Kempele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28</w:t>
                  </w:r>
                </w:p>
              </w:tc>
            </w:tr>
            <w:tr>
              <w:trPr>
                <w:trHeight w:val="615" w:hRule="auto"/>
              </w:trPr>
              body 4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Harjavalta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45</w:t>
                  </w:r>
                </w:p>
              </w:tc>
            </w:tr>
            <w:tr>
              <w:trPr>
                <w:trHeight w:val="573" w:hRule="auto"/>
              </w:trPr>
              body 5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Raisio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52</w:t>
                  </w:r>
                </w:p>
              </w:tc>
            </w:tr>
            <w:tr>
              <w:trPr>
                <w:trHeight w:val="572" w:hRule="auto"/>
              </w:trPr>
              body 6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Nakkila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57</w:t>
                  </w:r>
                </w:p>
              </w:tc>
            </w:tr>
            <w:tr>
              <w:trPr>
                <w:trHeight w:val="573" w:hRule="auto"/>
              </w:trPr>
              body 7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Alavieska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70</w:t>
                  </w:r>
                </w:p>
              </w:tc>
            </w:tr>
            <w:tr>
              <w:trPr>
                <w:trHeight w:val="573" w:hRule="auto"/>
              </w:trPr>
              body 8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Maarianhamina - Mariehamn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71</w:t>
                  </w:r>
                </w:p>
              </w:tc>
            </w:tr>
            <w:tr>
              <w:trPr>
                <w:trHeight w:val="619" w:hRule="auto"/>
              </w:trPr>
              body 9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Oripää</w:t>
                  </w:r>
                </w:p>
              </w:tc>
              <w:tc>
                <w:tcPr>
                  <w:tcBorders>
                    <w:bottom w:val="none" w:sz="0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78</w:t>
                  </w:r>
                </w:p>
              </w:tc>
            </w:tr>
            <w:tr>
              <w:trPr>
                <w:trHeight w:val="572" w:hRule="auto"/>
              </w:trPr>
              body10
              <w:tc>
                <w:tcPr>
                  <w:tcBorders>
                    <w:bottom w:val="single" w:sz="6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Aura</w:t>
                  </w:r>
                </w:p>
              </w:tc>
              <w:tc>
                <w:tcPr>
                  <w:tcBorders>
                    <w:bottom w:val="single" w:sz="6" w:space="0" w:color="000000"/>
                    <w:top w:val="none" w:sz="0" w:space="0" w:color="000000"/>
                    <w:left w:val="none" w:sz="0" w:space="0" w:color="000000"/>
                    <w:right w:val="none" w:sz="0" w:space="0" w:color="000000"/>
                  </w:tcBorders>
                  <w:shd w:val="clear" w:color="auto" w:fill="FFFFFF"/>
                  <w:tcMar>
                    <w:top w:w="0" w:type="dxa"/>
                    <w:bottom w:w="0" w:type="dxa"/>
                    <w:left w:w="0" w:type="dxa"/>
                    <w:right w:w="0" w:type="dxa"/>
                  </w:tcMar>
                  <w:vAlign w:val="center"/>
                </w:tcPr>
                <w:p>
                  <w:pPr>
                    <w:pStyle w:val="Normal"/>
                    <w:jc w:val="center"/>
                    <w:pBdr>
                      <w:bottom w:val="none" w:sz="0" w:space="0" w:color="000000"/>
                      <w:top w:val="none" w:sz="0" w:space="0" w:color="000000"/>
                      <w:left w:val="none" w:sz="0" w:space="0" w:color="000000"/>
                      <w:right w:val="none" w:sz="0" w:space="0" w:color="000000"/>
                    </w:pBdr>
                    <w:spacing w:after="100" w:before="100" w:line="480"/>
                    <w:ind w:left="100" w:right="100" w:firstLine="0" w:firstLineChars="0"/>
                  </w:pPr>
      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      <w:rPr>
                      <w:rFonts w:ascii="Times New Roman" w:hAnsi="Times New Roman" w:eastAsia="Times New Roman" w:cs="Times New Roman"/>
                      <w:i w:val="false"/>
                      <w:b w:val="false"/>
                      <w:u w:val="none"/>
                      <w:sz w:val="22"/>
                      <w:szCs w:val="22"/>
                      <w:color w:val="000000"/>
                    </w:rPr>
                    <w:t xml:space="preserve">84</w:t>
                  </w:r>
                </w:p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Table S1</w:t>
            </w:r>
          </w:p>
          <w:bookmarkEnd w:id="64"/>
        </w:tc>
      </w:tr>
    </w:tbl>
    <w:p>
      <w:pPr>
        <w:pStyle w:val="BodyText"/>
      </w:pPr>
      <w:r>
        <w:rPr>
          <w:vertAlign w:val="superscript"/>
        </w:rPr>
        <w:t xml:space="preserve">†</w:t>
      </w:r>
      <w:r>
        <w:t xml:space="preserve">All colors included.</w:t>
      </w:r>
    </w:p>
    <w:p>
      <w:r>
        <w:br w:type="page"/>
      </w:r>
    </w:p>
    <w:bookmarkEnd w:id="65"/>
    <w:bookmarkEnd w:id="66"/>
    <w:bookmarkStart w:id="77" w:name="supplementary-figures"/>
    <w:p>
      <w:pPr>
        <w:pStyle w:val="Heading2"/>
      </w:pPr>
      <w:r>
        <w:t xml:space="preserve">Supplementary Figures</w:t>
      </w:r>
    </w:p>
    <w:bookmarkStart w:id="71" w:name="Xe1dd618e17cad43e550c31a44f0009744b66d2e"/>
    <w:p>
      <w:pPr>
        <w:pStyle w:val="Heading3"/>
      </w:pPr>
      <w:hyperlink w:anchor="suppfig-mp">
        <w:r>
          <w:rPr>
            <w:rStyle w:val="Hyperlink"/>
          </w:rPr>
          <w:t xml:space="preserve">Figure S1</w:t>
        </w:r>
      </w:hyperlink>
      <w:r>
        <w:t xml:space="preserve">. Association of number of cottages and night lights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0" w:name="suppfig-mp"/>
          <w:p>
            <w:pPr>
              <w:jc w:val="center"/>
            </w:pPr>
            <w:r>
              <w:drawing>
                <wp:inline>
                  <wp:extent cx="5334000" cy="3556000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manuscript_01_files/figure-docx/unnamed-chunk-6-1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S1</w:t>
            </w:r>
          </w:p>
          <w:bookmarkEnd w:id="70"/>
        </w:tc>
      </w:tr>
    </w:tbl>
    <w:p>
      <w:r>
        <w:br w:type="page"/>
      </w:r>
    </w:p>
    <w:bookmarkEnd w:id="71"/>
    <w:bookmarkStart w:id="76" w:name="X885fffa7251733d1b41c8ec77984c43a25ed48c"/>
    <w:p>
      <w:pPr>
        <w:pStyle w:val="Heading3"/>
      </w:pPr>
      <w:hyperlink w:anchor="suppfig-cp">
        <w:r>
          <w:rPr>
            <w:rStyle w:val="Hyperlink"/>
          </w:rPr>
          <w:t xml:space="preserve">Figure S2</w:t>
        </w:r>
      </w:hyperlink>
      <w:r>
        <w:t xml:space="preserve">. Association of number of cottages and poverty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5" w:name="suppfig-cp"/>
          <w:p>
            <w:pPr>
              <w:jc w:val="center"/>
            </w:pPr>
            <w:r>
              <w:drawing>
                <wp:inline>
                  <wp:extent cx="5334000" cy="3556000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manuscript_01_files/figure-docx/unnamed-chunk-7-1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S2</w:t>
            </w:r>
          </w:p>
          <w:bookmarkEnd w:id="75"/>
        </w:tc>
      </w:tr>
    </w:tbl>
    <w:bookmarkEnd w:id="76"/>
    <w:bookmarkEnd w:id="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hyperlink" Id="rId43" Target="https://doi.org/10.1101/2023.12.07.23299655" TargetMode="External" /><Relationship Type="http://schemas.openxmlformats.org/officeDocument/2006/relationships/hyperlink" Id="rId27" Target="https://eogdata.mines.edu/nighttime_light/" TargetMode="External" /><Relationship Type="http://schemas.openxmlformats.org/officeDocument/2006/relationships/hyperlink" Id="rId22" Target="https://findata.fi/en/" TargetMode="External" /><Relationship Type="http://schemas.openxmlformats.org/officeDocument/2006/relationships/hyperlink" Id="rId33" Target="https://github.com/kapsner/authors-block" TargetMode="External" /><Relationship Type="http://schemas.openxmlformats.org/officeDocument/2006/relationships/hyperlink" Id="rId36" Target="https://github.com/typst/typst" TargetMode="External" /><Relationship Type="http://schemas.openxmlformats.org/officeDocument/2006/relationships/hyperlink" Id="rId37" Target="https://mine.quarto.pub/manuscripts-conf23/" TargetMode="External" /><Relationship Type="http://schemas.openxmlformats.org/officeDocument/2006/relationships/hyperlink" Id="rId32" Target="https://quarto.org/docs/authoring/front-matter.html" TargetMode="External" /><Relationship Type="http://schemas.openxmlformats.org/officeDocument/2006/relationships/hyperlink" Id="rId26" Target="https://quarto.org/docs/blog/posts/2024-01-24-1.4-release/" TargetMode="External" /><Relationship Type="http://schemas.openxmlformats.org/officeDocument/2006/relationships/hyperlink" Id="rId38" Target="https://quarto.org/docs/manuscripts/authoring/rstudio.html" TargetMode="External" /><Relationship Type="http://schemas.openxmlformats.org/officeDocument/2006/relationships/hyperlink" Id="rId34" Target="https://stackoverflow.com/questions/73784720/changing-page-orientation-in-word-using-quarto" TargetMode="External" /><Relationship Type="http://schemas.openxmlformats.org/officeDocument/2006/relationships/hyperlink" Id="rId20" Target="https://thl.fi/fi/" TargetMode="External" /><Relationship Type="http://schemas.openxmlformats.org/officeDocument/2006/relationships/hyperlink" Id="rId24" Target="https://www.lipsum.com" TargetMode="External" /><Relationship Type="http://schemas.openxmlformats.org/officeDocument/2006/relationships/hyperlink" Id="rId21" Target="https://www.stat.fi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https://doi.org/10.1101/2023.12.07.23299655" TargetMode="External" /><Relationship Type="http://schemas.openxmlformats.org/officeDocument/2006/relationships/hyperlink" Id="rId27" Target="https://eogdata.mines.edu/nighttime_light/" TargetMode="External" /><Relationship Type="http://schemas.openxmlformats.org/officeDocument/2006/relationships/hyperlink" Id="rId22" Target="https://findata.fi/en/" TargetMode="External" /><Relationship Type="http://schemas.openxmlformats.org/officeDocument/2006/relationships/hyperlink" Id="rId33" Target="https://github.com/kapsner/authors-block" TargetMode="External" /><Relationship Type="http://schemas.openxmlformats.org/officeDocument/2006/relationships/hyperlink" Id="rId36" Target="https://github.com/typst/typst" TargetMode="External" /><Relationship Type="http://schemas.openxmlformats.org/officeDocument/2006/relationships/hyperlink" Id="rId37" Target="https://mine.quarto.pub/manuscripts-conf23/" TargetMode="External" /><Relationship Type="http://schemas.openxmlformats.org/officeDocument/2006/relationships/hyperlink" Id="rId32" Target="https://quarto.org/docs/authoring/front-matter.html" TargetMode="External" /><Relationship Type="http://schemas.openxmlformats.org/officeDocument/2006/relationships/hyperlink" Id="rId26" Target="https://quarto.org/docs/blog/posts/2024-01-24-1.4-release/" TargetMode="External" /><Relationship Type="http://schemas.openxmlformats.org/officeDocument/2006/relationships/hyperlink" Id="rId38" Target="https://quarto.org/docs/manuscripts/authoring/rstudio.html" TargetMode="External" /><Relationship Type="http://schemas.openxmlformats.org/officeDocument/2006/relationships/hyperlink" Id="rId34" Target="https://stackoverflow.com/questions/73784720/changing-page-orientation-in-word-using-quarto" TargetMode="External" /><Relationship Type="http://schemas.openxmlformats.org/officeDocument/2006/relationships/hyperlink" Id="rId20" Target="https://thl.fi/fi/" TargetMode="External" /><Relationship Type="http://schemas.openxmlformats.org/officeDocument/2006/relationships/hyperlink" Id="rId24" Target="https://www.lipsum.com" TargetMode="External" /><Relationship Type="http://schemas.openxmlformats.org/officeDocument/2006/relationships/hyperlink" Id="rId21" Target="https://www.stat.fi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Writing a paper with R and Quarto 1.4 about municipality level correlation of night lights (by satellites) and poverty risk in Finland</dc:title>
  <dc:creator>Christian Hakulinen1,2, Ripsa Niemi1, Mai Gutvilig1, and Kimmo Suokas3,1</dc:creator>
  <cp:keywords/>
  <dcterms:created xsi:type="dcterms:W3CDTF">2024-02-09T09:28:45Z</dcterms:created>
  <dcterms:modified xsi:type="dcterms:W3CDTF">2024-02-09T09:28:45Z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csl">
    <vt:lpwstr>american-medical-association.csl</vt:lpwstr>
  </property>
  <property fmtid="{D5CDD505-2E9C-101B-9397-08002B2CF9AE}" pid="9" name="editor">
    <vt:lpwstr/>
  </property>
  <property fmtid="{D5CDD505-2E9C-101B-9397-08002B2CF9AE}" pid="10" name="execute">
    <vt:lpwstr/>
  </property>
  <property fmtid="{D5CDD505-2E9C-101B-9397-08002B2CF9AE}" pid="11" name="header-includes">
    <vt:lpwstr/>
  </property>
  <property fmtid="{D5CDD505-2E9C-101B-9397-08002B2CF9AE}" pid="12" name="include-after">
    <vt:lpwstr/>
  </property>
  <property fmtid="{D5CDD505-2E9C-101B-9397-08002B2CF9AE}" pid="13" name="include-before">
    <vt:lpwstr/>
  </property>
  <property fmtid="{D5CDD505-2E9C-101B-9397-08002B2CF9AE}" pid="14" name="labels">
    <vt:lpwstr/>
  </property>
  <property fmtid="{D5CDD505-2E9C-101B-9397-08002B2CF9AE}" pid="15" name="toc-title">
    <vt:lpwstr>Table of contents</vt:lpwstr>
  </property>
</Properties>
</file>